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7066B" w14:textId="77777777" w:rsidR="000C68D9" w:rsidRDefault="000C68D9" w:rsidP="0013428C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14:paraId="42FE663F" w14:textId="77777777" w:rsidR="00C05756" w:rsidRDefault="00C05756" w:rsidP="0013428C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14:paraId="4415B9E0" w14:textId="5465085B" w:rsidR="00105851" w:rsidRDefault="00614AC4" w:rsidP="0013428C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proofErr w:type="spellStart"/>
      <w:r w:rsidRPr="0013428C">
        <w:rPr>
          <w:rFonts w:ascii="Times New Roman" w:hAnsi="Times New Roman" w:cs="Times New Roman"/>
          <w:i/>
          <w:iCs/>
          <w:sz w:val="32"/>
          <w:szCs w:val="32"/>
        </w:rPr>
        <w:t>Letter</w:t>
      </w:r>
      <w:proofErr w:type="spellEnd"/>
      <w:r w:rsidRPr="0013428C">
        <w:rPr>
          <w:rFonts w:ascii="Times New Roman" w:hAnsi="Times New Roman" w:cs="Times New Roman"/>
          <w:i/>
          <w:iCs/>
          <w:sz w:val="32"/>
          <w:szCs w:val="32"/>
        </w:rPr>
        <w:t xml:space="preserve"> of </w:t>
      </w:r>
      <w:proofErr w:type="spellStart"/>
      <w:r w:rsidRPr="0013428C">
        <w:rPr>
          <w:rFonts w:ascii="Times New Roman" w:hAnsi="Times New Roman" w:cs="Times New Roman"/>
          <w:i/>
          <w:iCs/>
          <w:sz w:val="32"/>
          <w:szCs w:val="32"/>
        </w:rPr>
        <w:t>rights</w:t>
      </w:r>
      <w:proofErr w:type="spellEnd"/>
      <w:r w:rsidRPr="0013428C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13428C" w:rsidRPr="0013428C">
        <w:rPr>
          <w:rFonts w:ascii="Times New Roman" w:hAnsi="Times New Roman" w:cs="Times New Roman"/>
          <w:i/>
          <w:iCs/>
          <w:sz w:val="32"/>
          <w:szCs w:val="32"/>
        </w:rPr>
        <w:t>per l’indagato</w:t>
      </w:r>
      <w:r w:rsidR="00D459D5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1CB780E4" w14:textId="77777777" w:rsidR="00614AC4" w:rsidRDefault="00614AC4" w:rsidP="00614AC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6D86160" w14:textId="61FC5136" w:rsidR="00614AC4" w:rsidRDefault="00091ABF" w:rsidP="00614AC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Tizio</w:t>
      </w:r>
      <w:r w:rsidR="00614AC4">
        <w:rPr>
          <w:rFonts w:ascii="Times New Roman" w:hAnsi="Times New Roman" w:cs="Times New Roman"/>
        </w:rPr>
        <w:t xml:space="preserve"> riceve questa comunicazione in quanto i</w:t>
      </w:r>
      <w:r w:rsidR="00614AC4" w:rsidRPr="00CC7A87">
        <w:rPr>
          <w:rFonts w:ascii="Times New Roman" w:hAnsi="Times New Roman" w:cs="Times New Roman"/>
        </w:rPr>
        <w:t xml:space="preserve">ndagato in un procedimento penale </w:t>
      </w:r>
      <w:r w:rsidR="005A31B6">
        <w:rPr>
          <w:rFonts w:ascii="Times New Roman" w:hAnsi="Times New Roman" w:cs="Times New Roman"/>
        </w:rPr>
        <w:t xml:space="preserve">di competenza </w:t>
      </w:r>
      <w:r w:rsidR="00614AC4" w:rsidRPr="00CC7A87">
        <w:rPr>
          <w:rFonts w:ascii="Times New Roman" w:hAnsi="Times New Roman" w:cs="Times New Roman"/>
        </w:rPr>
        <w:t>dell’</w:t>
      </w:r>
      <w:proofErr w:type="spellStart"/>
      <w:r w:rsidR="00AA7D60">
        <w:rPr>
          <w:rFonts w:ascii="Times New Roman" w:hAnsi="Times New Roman" w:cs="Times New Roman"/>
        </w:rPr>
        <w:t>European</w:t>
      </w:r>
      <w:proofErr w:type="spellEnd"/>
      <w:r w:rsidR="00AA7D60">
        <w:rPr>
          <w:rFonts w:ascii="Times New Roman" w:hAnsi="Times New Roman" w:cs="Times New Roman"/>
        </w:rPr>
        <w:t xml:space="preserve"> Public Prosecutor Office (EPPO)</w:t>
      </w:r>
      <w:r w:rsidR="00614AC4">
        <w:rPr>
          <w:rFonts w:ascii="Times New Roman" w:hAnsi="Times New Roman" w:cs="Times New Roman"/>
        </w:rPr>
        <w:t xml:space="preserve">. </w:t>
      </w:r>
      <w:r w:rsidR="00B35B0D">
        <w:rPr>
          <w:rFonts w:ascii="Times New Roman" w:hAnsi="Times New Roman" w:cs="Times New Roman"/>
        </w:rPr>
        <w:t>Tizio</w:t>
      </w:r>
      <w:r w:rsidR="00614AC4">
        <w:rPr>
          <w:rFonts w:ascii="Times New Roman" w:hAnsi="Times New Roman" w:cs="Times New Roman"/>
        </w:rPr>
        <w:t xml:space="preserve"> </w:t>
      </w:r>
      <w:r w:rsidR="00614AC4" w:rsidRPr="00CC7A87">
        <w:rPr>
          <w:rFonts w:ascii="Times New Roman" w:hAnsi="Times New Roman" w:cs="Times New Roman"/>
        </w:rPr>
        <w:t>gode dei diritti proced</w:t>
      </w:r>
      <w:r w:rsidR="00AA7D60">
        <w:rPr>
          <w:rFonts w:ascii="Times New Roman" w:hAnsi="Times New Roman" w:cs="Times New Roman"/>
        </w:rPr>
        <w:t>imentali</w:t>
      </w:r>
      <w:r w:rsidR="00614AC4" w:rsidRPr="00CC7A87">
        <w:rPr>
          <w:rFonts w:ascii="Times New Roman" w:hAnsi="Times New Roman" w:cs="Times New Roman"/>
        </w:rPr>
        <w:t xml:space="preserve"> stabiliti dal diritto dell’Unione europea, comprese le direttive relative ai diritti </w:t>
      </w:r>
      <w:r w:rsidR="00D720EB">
        <w:rPr>
          <w:rFonts w:ascii="Times New Roman" w:hAnsi="Times New Roman" w:cs="Times New Roman"/>
        </w:rPr>
        <w:t>di</w:t>
      </w:r>
      <w:r w:rsidR="00614AC4" w:rsidRPr="00CC7A87">
        <w:rPr>
          <w:rFonts w:ascii="Times New Roman" w:hAnsi="Times New Roman" w:cs="Times New Roman"/>
        </w:rPr>
        <w:t xml:space="preserve"> indagati e imputati, </w:t>
      </w:r>
      <w:r w:rsidR="00127F28">
        <w:rPr>
          <w:rFonts w:ascii="Times New Roman" w:hAnsi="Times New Roman" w:cs="Times New Roman"/>
        </w:rPr>
        <w:t xml:space="preserve">così </w:t>
      </w:r>
      <w:r w:rsidR="00D720EB">
        <w:rPr>
          <w:rFonts w:ascii="Times New Roman" w:hAnsi="Times New Roman" w:cs="Times New Roman"/>
        </w:rPr>
        <w:t xml:space="preserve">come </w:t>
      </w:r>
      <w:r w:rsidR="00614AC4" w:rsidRPr="00CC7A87">
        <w:rPr>
          <w:rFonts w:ascii="Times New Roman" w:hAnsi="Times New Roman" w:cs="Times New Roman"/>
        </w:rPr>
        <w:t xml:space="preserve">attuate </w:t>
      </w:r>
      <w:r w:rsidR="00AA7D60">
        <w:rPr>
          <w:rFonts w:ascii="Times New Roman" w:hAnsi="Times New Roman" w:cs="Times New Roman"/>
        </w:rPr>
        <w:t>dalla legislazione italiana</w:t>
      </w:r>
      <w:r w:rsidR="00614AC4" w:rsidRPr="00CC7A87">
        <w:rPr>
          <w:rFonts w:ascii="Times New Roman" w:hAnsi="Times New Roman" w:cs="Times New Roman"/>
        </w:rPr>
        <w:t>.</w:t>
      </w:r>
    </w:p>
    <w:p w14:paraId="2B2F9EED" w14:textId="287600DF" w:rsidR="00E27300" w:rsidRDefault="00E27300" w:rsidP="00614AC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7300">
        <w:rPr>
          <w:rFonts w:ascii="Times New Roman" w:hAnsi="Times New Roman" w:cs="Times New Roman"/>
        </w:rPr>
        <w:t xml:space="preserve">L’autorità che fornisce </w:t>
      </w:r>
      <w:r>
        <w:rPr>
          <w:rFonts w:ascii="Times New Roman" w:hAnsi="Times New Roman" w:cs="Times New Roman"/>
        </w:rPr>
        <w:t>quest</w:t>
      </w:r>
      <w:r w:rsidR="00127F28">
        <w:rPr>
          <w:rFonts w:ascii="Times New Roman" w:hAnsi="Times New Roman" w:cs="Times New Roman"/>
        </w:rPr>
        <w:t>e</w:t>
      </w:r>
      <w:r w:rsidRPr="00E27300">
        <w:rPr>
          <w:rFonts w:ascii="Times New Roman" w:hAnsi="Times New Roman" w:cs="Times New Roman"/>
        </w:rPr>
        <w:t xml:space="preserve"> </w:t>
      </w:r>
      <w:r w:rsidR="00127F28">
        <w:rPr>
          <w:rFonts w:ascii="Times New Roman" w:hAnsi="Times New Roman" w:cs="Times New Roman"/>
        </w:rPr>
        <w:t>notizie</w:t>
      </w:r>
      <w:r>
        <w:rPr>
          <w:rFonts w:ascii="Times New Roman" w:hAnsi="Times New Roman" w:cs="Times New Roman"/>
        </w:rPr>
        <w:t xml:space="preserve"> è tenuta ad</w:t>
      </w:r>
      <w:r w:rsidRPr="00E27300">
        <w:rPr>
          <w:rFonts w:ascii="Times New Roman" w:hAnsi="Times New Roman" w:cs="Times New Roman"/>
        </w:rPr>
        <w:t xml:space="preserve"> adotta</w:t>
      </w:r>
      <w:r>
        <w:rPr>
          <w:rFonts w:ascii="Times New Roman" w:hAnsi="Times New Roman" w:cs="Times New Roman"/>
        </w:rPr>
        <w:t>re</w:t>
      </w:r>
      <w:r w:rsidRPr="00E27300">
        <w:rPr>
          <w:rFonts w:ascii="Times New Roman" w:hAnsi="Times New Roman" w:cs="Times New Roman"/>
        </w:rPr>
        <w:t xml:space="preserve"> tutte le misure necessarie a</w:t>
      </w:r>
      <w:r w:rsidR="00127F28">
        <w:rPr>
          <w:rFonts w:ascii="Times New Roman" w:hAnsi="Times New Roman" w:cs="Times New Roman"/>
        </w:rPr>
        <w:t xml:space="preserve">l fine di </w:t>
      </w:r>
      <w:r w:rsidRPr="00E27300">
        <w:rPr>
          <w:rFonts w:ascii="Times New Roman" w:hAnsi="Times New Roman" w:cs="Times New Roman"/>
        </w:rPr>
        <w:t xml:space="preserve">assicurare che </w:t>
      </w:r>
      <w:r w:rsidR="00D720EB">
        <w:rPr>
          <w:rFonts w:ascii="Times New Roman" w:hAnsi="Times New Roman" w:cs="Times New Roman"/>
        </w:rPr>
        <w:t>Tizio</w:t>
      </w:r>
      <w:r>
        <w:rPr>
          <w:rFonts w:ascii="Times New Roman" w:hAnsi="Times New Roman" w:cs="Times New Roman"/>
        </w:rPr>
        <w:t xml:space="preserve"> com</w:t>
      </w:r>
      <w:r w:rsidRPr="00E27300">
        <w:rPr>
          <w:rFonts w:ascii="Times New Roman" w:hAnsi="Times New Roman" w:cs="Times New Roman"/>
        </w:rPr>
        <w:t>prenda effettivamente le informazioni fornite.</w:t>
      </w:r>
    </w:p>
    <w:p w14:paraId="2DB3C0AA" w14:textId="77777777" w:rsidR="003D6988" w:rsidRPr="00CC7A87" w:rsidRDefault="003D6988" w:rsidP="00614AC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61C82B4" w14:textId="77777777" w:rsidR="00614AC4" w:rsidRDefault="00614AC4" w:rsidP="00614AC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0335AF7" w14:textId="77777777" w:rsidR="00127F28" w:rsidRDefault="00875498" w:rsidP="00614AC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 qualità di</w:t>
      </w:r>
      <w:r w:rsidR="00342AF5">
        <w:rPr>
          <w:rFonts w:ascii="Times New Roman" w:hAnsi="Times New Roman" w:cs="Times New Roman"/>
          <w:b/>
          <w:bCs/>
        </w:rPr>
        <w:t xml:space="preserve"> persona sottoposta alle indagini</w:t>
      </w:r>
      <w:r w:rsidR="005B0480">
        <w:rPr>
          <w:rFonts w:ascii="Times New Roman" w:hAnsi="Times New Roman" w:cs="Times New Roman"/>
          <w:b/>
          <w:bCs/>
        </w:rPr>
        <w:t xml:space="preserve"> </w:t>
      </w:r>
      <w:r w:rsidR="00902502">
        <w:rPr>
          <w:rFonts w:ascii="Times New Roman" w:hAnsi="Times New Roman" w:cs="Times New Roman"/>
          <w:b/>
          <w:bCs/>
        </w:rPr>
        <w:t xml:space="preserve">Tizio </w:t>
      </w:r>
      <w:r w:rsidR="005B0480">
        <w:rPr>
          <w:rFonts w:ascii="Times New Roman" w:hAnsi="Times New Roman" w:cs="Times New Roman"/>
          <w:b/>
          <w:bCs/>
        </w:rPr>
        <w:t xml:space="preserve">gode, fra gli altri, </w:t>
      </w:r>
    </w:p>
    <w:p w14:paraId="3ECF23A2" w14:textId="58E62557" w:rsidR="00614AC4" w:rsidRDefault="005B0480" w:rsidP="00614AC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dei seguenti diritti:</w:t>
      </w:r>
    </w:p>
    <w:p w14:paraId="4EF2A60E" w14:textId="77777777" w:rsidR="00342AF5" w:rsidRPr="00F053A7" w:rsidRDefault="00342AF5" w:rsidP="00614AC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2B96DB97" w14:textId="1FB901D8" w:rsidR="00614AC4" w:rsidRPr="0057440F" w:rsidRDefault="00614AC4" w:rsidP="00614AC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CC7A87">
        <w:rPr>
          <w:rFonts w:ascii="Times New Roman" w:hAnsi="Times New Roman" w:cs="Times New Roman"/>
        </w:rPr>
        <w:t>diritto all’assistenza di un difensore</w:t>
      </w:r>
      <w:r>
        <w:rPr>
          <w:rFonts w:ascii="Times New Roman" w:hAnsi="Times New Roman" w:cs="Times New Roman"/>
        </w:rPr>
        <w:t>;</w:t>
      </w:r>
    </w:p>
    <w:p w14:paraId="5572EC3F" w14:textId="7E6568F6" w:rsidR="00614AC4" w:rsidRPr="00CC7A87" w:rsidRDefault="00614AC4" w:rsidP="00614AC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</w:t>
      </w:r>
      <w:r w:rsidRPr="00CC7A87">
        <w:rPr>
          <w:rFonts w:ascii="Times New Roman" w:hAnsi="Times New Roman" w:cs="Times New Roman"/>
        </w:rPr>
        <w:t>non parla o non comprende la lingua del procedimento penale, diritto di ottenere l’assistenza gratuita di un interprete e la traduzione de</w:t>
      </w:r>
      <w:r>
        <w:rPr>
          <w:rFonts w:ascii="Times New Roman" w:hAnsi="Times New Roman" w:cs="Times New Roman"/>
        </w:rPr>
        <w:t xml:space="preserve">gli atti </w:t>
      </w:r>
      <w:r w:rsidRPr="00CC7A87">
        <w:rPr>
          <w:rFonts w:ascii="Times New Roman" w:hAnsi="Times New Roman" w:cs="Times New Roman"/>
        </w:rPr>
        <w:t>fondamentali</w:t>
      </w:r>
      <w:r>
        <w:rPr>
          <w:rFonts w:ascii="Times New Roman" w:hAnsi="Times New Roman" w:cs="Times New Roman"/>
        </w:rPr>
        <w:t>;</w:t>
      </w:r>
    </w:p>
    <w:p w14:paraId="34DE1629" w14:textId="062DBFB8" w:rsidR="00614AC4" w:rsidRDefault="00614AC4" w:rsidP="00614AC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CC7A87">
        <w:rPr>
          <w:rFonts w:ascii="Times New Roman" w:hAnsi="Times New Roman" w:cs="Times New Roman"/>
        </w:rPr>
        <w:t>diritto all’informazione</w:t>
      </w:r>
      <w:r>
        <w:rPr>
          <w:rFonts w:ascii="Times New Roman" w:hAnsi="Times New Roman" w:cs="Times New Roman"/>
        </w:rPr>
        <w:t xml:space="preserve"> sull’accusa</w:t>
      </w:r>
      <w:r w:rsidR="00E832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 su ogni modifica delle informazioni fornite in precedenza sulla stessa;</w:t>
      </w:r>
    </w:p>
    <w:p w14:paraId="4705049A" w14:textId="1EC569F4" w:rsidR="00614AC4" w:rsidRPr="00553AED" w:rsidRDefault="00614AC4" w:rsidP="00614AC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diritto</w:t>
      </w:r>
      <w:r w:rsidRPr="00553AED">
        <w:rPr>
          <w:rFonts w:ascii="Times New Roman" w:hAnsi="Times New Roman" w:cs="Times New Roman"/>
        </w:rPr>
        <w:t xml:space="preserve"> all’accesso alla documentazione relativa all’indagine</w:t>
      </w:r>
      <w:r>
        <w:rPr>
          <w:rFonts w:ascii="Times New Roman" w:hAnsi="Times New Roman" w:cs="Times New Roman"/>
        </w:rPr>
        <w:t>;</w:t>
      </w:r>
    </w:p>
    <w:p w14:paraId="268E5C64" w14:textId="09B1CBE0" w:rsidR="00614AC4" w:rsidRPr="00CC7A87" w:rsidRDefault="00614AC4" w:rsidP="00614AC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CC7A87">
        <w:rPr>
          <w:rFonts w:ascii="Times New Roman" w:hAnsi="Times New Roman" w:cs="Times New Roman"/>
        </w:rPr>
        <w:t>diritto al silenzio</w:t>
      </w:r>
      <w:r w:rsidR="00127F28">
        <w:rPr>
          <w:rFonts w:ascii="Times New Roman" w:hAnsi="Times New Roman" w:cs="Times New Roman"/>
        </w:rPr>
        <w:t>;</w:t>
      </w:r>
    </w:p>
    <w:p w14:paraId="59899F95" w14:textId="5D6C1D30" w:rsidR="00B80519" w:rsidRDefault="00614AC4" w:rsidP="00B8051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E62D2F">
        <w:rPr>
          <w:rFonts w:ascii="Times New Roman" w:hAnsi="Times New Roman" w:cs="Times New Roman"/>
        </w:rPr>
        <w:t xml:space="preserve">diritto </w:t>
      </w:r>
      <w:r w:rsidR="009D3F15">
        <w:rPr>
          <w:rFonts w:ascii="Times New Roman" w:hAnsi="Times New Roman" w:cs="Times New Roman"/>
        </w:rPr>
        <w:t xml:space="preserve">all’ammissione </w:t>
      </w:r>
      <w:r w:rsidR="00C818E0">
        <w:rPr>
          <w:rFonts w:ascii="Times New Roman" w:hAnsi="Times New Roman" w:cs="Times New Roman"/>
        </w:rPr>
        <w:t>al patrocinio a spese dello Stato, secondo le condizioni stabilit</w:t>
      </w:r>
      <w:r w:rsidR="004972C4">
        <w:rPr>
          <w:rFonts w:ascii="Times New Roman" w:hAnsi="Times New Roman" w:cs="Times New Roman"/>
        </w:rPr>
        <w:t>e</w:t>
      </w:r>
      <w:r w:rsidR="00C818E0">
        <w:rPr>
          <w:rFonts w:ascii="Times New Roman" w:hAnsi="Times New Roman" w:cs="Times New Roman"/>
        </w:rPr>
        <w:t xml:space="preserve"> dalla legge</w:t>
      </w:r>
      <w:r w:rsidR="000C18A5">
        <w:rPr>
          <w:rFonts w:ascii="Times New Roman" w:hAnsi="Times New Roman" w:cs="Times New Roman"/>
        </w:rPr>
        <w:t>.</w:t>
      </w:r>
    </w:p>
    <w:p w14:paraId="208E3B41" w14:textId="77777777" w:rsidR="00B80519" w:rsidRDefault="00B80519" w:rsidP="00B8051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3EAF619" w14:textId="4C335ED3" w:rsidR="005B0480" w:rsidRDefault="004972C4" w:rsidP="00B805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Tizio è</w:t>
      </w:r>
      <w:r w:rsidR="00B80519" w:rsidRPr="005B0480">
        <w:rPr>
          <w:rFonts w:ascii="Times New Roman" w:hAnsi="Times New Roman" w:cs="Times New Roman"/>
          <w:b/>
          <w:bCs/>
        </w:rPr>
        <w:t xml:space="preserve"> altresì avvertito che</w:t>
      </w:r>
      <w:r w:rsidR="005B0480">
        <w:rPr>
          <w:rFonts w:ascii="Times New Roman" w:hAnsi="Times New Roman" w:cs="Times New Roman"/>
          <w:b/>
          <w:bCs/>
        </w:rPr>
        <w:t>:</w:t>
      </w:r>
    </w:p>
    <w:p w14:paraId="610FB7CC" w14:textId="125C8F1D" w:rsidR="00B80519" w:rsidRPr="005B0480" w:rsidRDefault="00B80519" w:rsidP="00B805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5B0480">
        <w:rPr>
          <w:rFonts w:ascii="Times New Roman" w:hAnsi="Times New Roman" w:cs="Times New Roman"/>
          <w:b/>
          <w:bCs/>
        </w:rPr>
        <w:t xml:space="preserve"> </w:t>
      </w:r>
    </w:p>
    <w:p w14:paraId="6A8E9DED" w14:textId="135A079E" w:rsidR="00614AC4" w:rsidRPr="00CC7A87" w:rsidRDefault="00614AC4" w:rsidP="00614AC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CC7A87">
        <w:rPr>
          <w:rFonts w:ascii="Times New Roman" w:hAnsi="Times New Roman" w:cs="Times New Roman"/>
        </w:rPr>
        <w:t xml:space="preserve">le indagini sono condotte dai </w:t>
      </w:r>
      <w:r>
        <w:rPr>
          <w:rFonts w:ascii="Times New Roman" w:hAnsi="Times New Roman" w:cs="Times New Roman"/>
        </w:rPr>
        <w:t>P</w:t>
      </w:r>
      <w:r w:rsidRPr="00CC7A87">
        <w:rPr>
          <w:rFonts w:ascii="Times New Roman" w:hAnsi="Times New Roman" w:cs="Times New Roman"/>
        </w:rPr>
        <w:t>rocuratori europei delegati</w:t>
      </w:r>
      <w:r>
        <w:rPr>
          <w:rFonts w:ascii="Times New Roman" w:hAnsi="Times New Roman" w:cs="Times New Roman"/>
        </w:rPr>
        <w:t xml:space="preserve"> </w:t>
      </w:r>
      <w:r w:rsidRPr="00CC7A87">
        <w:rPr>
          <w:rFonts w:ascii="Times New Roman" w:hAnsi="Times New Roman" w:cs="Times New Roman"/>
        </w:rPr>
        <w:t>e</w:t>
      </w:r>
      <w:r w:rsidR="00194BFC">
        <w:rPr>
          <w:rFonts w:ascii="Times New Roman" w:hAnsi="Times New Roman" w:cs="Times New Roman"/>
        </w:rPr>
        <w:t xml:space="preserve"> </w:t>
      </w:r>
      <w:r w:rsidRPr="00CC7A87">
        <w:rPr>
          <w:rFonts w:ascii="Times New Roman" w:hAnsi="Times New Roman" w:cs="Times New Roman"/>
        </w:rPr>
        <w:t xml:space="preserve">i medesimi esercitano l’azione penale e compiono gli atti </w:t>
      </w:r>
      <w:r w:rsidR="005B1054">
        <w:rPr>
          <w:rFonts w:ascii="Times New Roman" w:hAnsi="Times New Roman" w:cs="Times New Roman"/>
        </w:rPr>
        <w:t xml:space="preserve">eventualmente </w:t>
      </w:r>
      <w:r w:rsidRPr="00CC7A87">
        <w:rPr>
          <w:rFonts w:ascii="Times New Roman" w:hAnsi="Times New Roman" w:cs="Times New Roman"/>
        </w:rPr>
        <w:t xml:space="preserve">volti a rinviare </w:t>
      </w:r>
      <w:r>
        <w:rPr>
          <w:rFonts w:ascii="Times New Roman" w:hAnsi="Times New Roman" w:cs="Times New Roman"/>
        </w:rPr>
        <w:t xml:space="preserve">i </w:t>
      </w:r>
      <w:r w:rsidRPr="00CC7A87">
        <w:rPr>
          <w:rFonts w:ascii="Times New Roman" w:hAnsi="Times New Roman" w:cs="Times New Roman"/>
        </w:rPr>
        <w:t>casi a giudizio</w:t>
      </w:r>
      <w:r w:rsidR="00194BFC">
        <w:rPr>
          <w:rFonts w:ascii="Times New Roman" w:hAnsi="Times New Roman" w:cs="Times New Roman"/>
        </w:rPr>
        <w:t>, secondo quanto stabilito nel Regolamento (UE) 2</w:t>
      </w:r>
      <w:r w:rsidR="00C51238">
        <w:rPr>
          <w:rFonts w:ascii="Times New Roman" w:hAnsi="Times New Roman" w:cs="Times New Roman"/>
        </w:rPr>
        <w:t>0</w:t>
      </w:r>
      <w:r w:rsidR="00194BFC">
        <w:rPr>
          <w:rFonts w:ascii="Times New Roman" w:hAnsi="Times New Roman" w:cs="Times New Roman"/>
        </w:rPr>
        <w:t xml:space="preserve">17/1939, </w:t>
      </w:r>
      <w:r w:rsidR="00F803CE">
        <w:rPr>
          <w:rFonts w:ascii="Times New Roman" w:hAnsi="Times New Roman" w:cs="Times New Roman"/>
        </w:rPr>
        <w:t>nel d</w:t>
      </w:r>
      <w:r w:rsidR="00F803CE" w:rsidRPr="00F803CE">
        <w:rPr>
          <w:rFonts w:ascii="Times New Roman" w:hAnsi="Times New Roman" w:cs="Times New Roman"/>
        </w:rPr>
        <w:t>.</w:t>
      </w:r>
      <w:r w:rsidR="00F803CE">
        <w:rPr>
          <w:rFonts w:ascii="Times New Roman" w:hAnsi="Times New Roman" w:cs="Times New Roman"/>
        </w:rPr>
        <w:t>l</w:t>
      </w:r>
      <w:r w:rsidR="00F803CE" w:rsidRPr="00F803CE">
        <w:rPr>
          <w:rFonts w:ascii="Times New Roman" w:hAnsi="Times New Roman" w:cs="Times New Roman"/>
        </w:rPr>
        <w:t xml:space="preserve">gs. </w:t>
      </w:r>
      <w:r w:rsidR="00F803CE">
        <w:rPr>
          <w:rFonts w:ascii="Times New Roman" w:hAnsi="Times New Roman" w:cs="Times New Roman"/>
        </w:rPr>
        <w:t xml:space="preserve">attuativo </w:t>
      </w:r>
      <w:r w:rsidR="00F803CE" w:rsidRPr="00F803CE">
        <w:rPr>
          <w:rFonts w:ascii="Times New Roman" w:hAnsi="Times New Roman" w:cs="Times New Roman"/>
        </w:rPr>
        <w:t>2 febbraio 2021, n. 9</w:t>
      </w:r>
      <w:r w:rsidR="00F803CE">
        <w:rPr>
          <w:rFonts w:ascii="Times New Roman" w:hAnsi="Times New Roman" w:cs="Times New Roman"/>
        </w:rPr>
        <w:t xml:space="preserve"> del 2021</w:t>
      </w:r>
      <w:r w:rsidR="009946BD">
        <w:rPr>
          <w:rFonts w:ascii="Times New Roman" w:hAnsi="Times New Roman" w:cs="Times New Roman"/>
        </w:rPr>
        <w:t>, e nel codice di procedura penale;</w:t>
      </w:r>
    </w:p>
    <w:p w14:paraId="7AC4D9E6" w14:textId="4F760FFD" w:rsidR="00614AC4" w:rsidRPr="00CC7A87" w:rsidRDefault="005B0480" w:rsidP="00614AC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caso di indagini </w:t>
      </w:r>
      <w:r w:rsidR="00614AC4" w:rsidRPr="00B65789">
        <w:rPr>
          <w:rFonts w:ascii="Times New Roman" w:hAnsi="Times New Roman" w:cs="Times New Roman"/>
        </w:rPr>
        <w:t xml:space="preserve">transfrontaliere, quando </w:t>
      </w:r>
      <w:r>
        <w:rPr>
          <w:rFonts w:ascii="Times New Roman" w:hAnsi="Times New Roman" w:cs="Times New Roman"/>
        </w:rPr>
        <w:t>un atto d’indagine</w:t>
      </w:r>
      <w:r w:rsidR="00614AC4" w:rsidRPr="00CC7A87">
        <w:rPr>
          <w:rFonts w:ascii="Times New Roman" w:hAnsi="Times New Roman" w:cs="Times New Roman"/>
        </w:rPr>
        <w:t xml:space="preserve"> dev</w:t>
      </w:r>
      <w:r>
        <w:rPr>
          <w:rFonts w:ascii="Times New Roman" w:hAnsi="Times New Roman" w:cs="Times New Roman"/>
        </w:rPr>
        <w:t>e essere compiut</w:t>
      </w:r>
      <w:r w:rsidR="009946BD">
        <w:rPr>
          <w:rFonts w:ascii="Times New Roman" w:hAnsi="Times New Roman" w:cs="Times New Roman"/>
        </w:rPr>
        <w:t>o</w:t>
      </w:r>
      <w:r w:rsidR="001D6BB8">
        <w:rPr>
          <w:rFonts w:ascii="Times New Roman" w:hAnsi="Times New Roman" w:cs="Times New Roman"/>
        </w:rPr>
        <w:t xml:space="preserve"> all’estero, i</w:t>
      </w:r>
      <w:r w:rsidR="00614AC4" w:rsidRPr="00CC7A87">
        <w:rPr>
          <w:rFonts w:ascii="Times New Roman" w:hAnsi="Times New Roman" w:cs="Times New Roman"/>
        </w:rPr>
        <w:t xml:space="preserve">l </w:t>
      </w:r>
      <w:r w:rsidR="009946BD">
        <w:rPr>
          <w:rFonts w:ascii="Times New Roman" w:hAnsi="Times New Roman" w:cs="Times New Roman"/>
        </w:rPr>
        <w:t>p</w:t>
      </w:r>
      <w:r w:rsidR="00614AC4" w:rsidRPr="00CC7A87">
        <w:rPr>
          <w:rFonts w:ascii="Times New Roman" w:hAnsi="Times New Roman" w:cs="Times New Roman"/>
        </w:rPr>
        <w:t>rocuratore europeo delegato incaricato del caso l</w:t>
      </w:r>
      <w:r w:rsidR="00BD1B92">
        <w:rPr>
          <w:rFonts w:ascii="Times New Roman" w:hAnsi="Times New Roman" w:cs="Times New Roman"/>
        </w:rPr>
        <w:t>o</w:t>
      </w:r>
      <w:r w:rsidR="00614AC4" w:rsidRPr="00CC7A87">
        <w:rPr>
          <w:rFonts w:ascii="Times New Roman" w:hAnsi="Times New Roman" w:cs="Times New Roman"/>
        </w:rPr>
        <w:t xml:space="preserve"> </w:t>
      </w:r>
      <w:r w:rsidR="009946BD">
        <w:rPr>
          <w:rFonts w:ascii="Times New Roman" w:hAnsi="Times New Roman" w:cs="Times New Roman"/>
        </w:rPr>
        <w:t xml:space="preserve">deve </w:t>
      </w:r>
      <w:r w:rsidR="00614AC4" w:rsidRPr="00CC7A87">
        <w:rPr>
          <w:rFonts w:ascii="Times New Roman" w:hAnsi="Times New Roman" w:cs="Times New Roman"/>
        </w:rPr>
        <w:t>assegna</w:t>
      </w:r>
      <w:r w:rsidR="009946BD">
        <w:rPr>
          <w:rFonts w:ascii="Times New Roman" w:hAnsi="Times New Roman" w:cs="Times New Roman"/>
        </w:rPr>
        <w:t>re</w:t>
      </w:r>
      <w:r w:rsidR="00614AC4" w:rsidRPr="00CC7A87">
        <w:rPr>
          <w:rFonts w:ascii="Times New Roman" w:hAnsi="Times New Roman" w:cs="Times New Roman"/>
        </w:rPr>
        <w:t xml:space="preserve"> al </w:t>
      </w:r>
      <w:r w:rsidR="00614AC4">
        <w:rPr>
          <w:rFonts w:ascii="Times New Roman" w:hAnsi="Times New Roman" w:cs="Times New Roman"/>
        </w:rPr>
        <w:t>P</w:t>
      </w:r>
      <w:r w:rsidR="00614AC4" w:rsidRPr="00CC7A87">
        <w:rPr>
          <w:rFonts w:ascii="Times New Roman" w:hAnsi="Times New Roman" w:cs="Times New Roman"/>
        </w:rPr>
        <w:t xml:space="preserve">rocuratore europeo delegato che ha sede nello Stato membro </w:t>
      </w:r>
      <w:r w:rsidR="001D6BB8">
        <w:rPr>
          <w:rFonts w:ascii="Times New Roman" w:hAnsi="Times New Roman" w:cs="Times New Roman"/>
        </w:rPr>
        <w:t>interessato</w:t>
      </w:r>
      <w:r w:rsidR="004972C4">
        <w:rPr>
          <w:rFonts w:ascii="Times New Roman" w:hAnsi="Times New Roman" w:cs="Times New Roman"/>
        </w:rPr>
        <w:t xml:space="preserve"> dal</w:t>
      </w:r>
      <w:r w:rsidR="00F1331D">
        <w:rPr>
          <w:rFonts w:ascii="Times New Roman" w:hAnsi="Times New Roman" w:cs="Times New Roman"/>
        </w:rPr>
        <w:t xml:space="preserve"> compimento dell’atto</w:t>
      </w:r>
      <w:r w:rsidR="00614AC4" w:rsidRPr="00CC7A87">
        <w:rPr>
          <w:rFonts w:ascii="Times New Roman" w:hAnsi="Times New Roman" w:cs="Times New Roman"/>
        </w:rPr>
        <w:t>;</w:t>
      </w:r>
    </w:p>
    <w:p w14:paraId="75938B39" w14:textId="4E709E44" w:rsidR="00614AC4" w:rsidRPr="00CC7A87" w:rsidRDefault="00614AC4" w:rsidP="00614AC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CC7A87">
        <w:rPr>
          <w:rFonts w:ascii="Times New Roman" w:hAnsi="Times New Roman" w:cs="Times New Roman"/>
        </w:rPr>
        <w:t>la decisione s</w:t>
      </w:r>
      <w:r w:rsidR="00105851">
        <w:rPr>
          <w:rFonts w:ascii="Times New Roman" w:hAnsi="Times New Roman" w:cs="Times New Roman"/>
        </w:rPr>
        <w:t>ull’esercizio dell’azione penale, sull</w:t>
      </w:r>
      <w:r w:rsidR="00F1331D">
        <w:rPr>
          <w:rFonts w:ascii="Times New Roman" w:hAnsi="Times New Roman" w:cs="Times New Roman"/>
        </w:rPr>
        <w:t xml:space="preserve">a richiesta di </w:t>
      </w:r>
      <w:r w:rsidR="00105851">
        <w:rPr>
          <w:rFonts w:ascii="Times New Roman" w:hAnsi="Times New Roman" w:cs="Times New Roman"/>
        </w:rPr>
        <w:t xml:space="preserve">archiviazione del caso, o sull’adozione di </w:t>
      </w:r>
      <w:r w:rsidRPr="00CC7A87">
        <w:rPr>
          <w:rFonts w:ascii="Times New Roman" w:hAnsi="Times New Roman" w:cs="Times New Roman"/>
        </w:rPr>
        <w:t xml:space="preserve">una procedura semplificata </w:t>
      </w:r>
      <w:r w:rsidR="00582446">
        <w:rPr>
          <w:rFonts w:ascii="Times New Roman" w:hAnsi="Times New Roman" w:cs="Times New Roman"/>
        </w:rPr>
        <w:t>è sottoposta</w:t>
      </w:r>
      <w:r w:rsidRPr="00CC7A87">
        <w:rPr>
          <w:rFonts w:ascii="Times New Roman" w:hAnsi="Times New Roman" w:cs="Times New Roman"/>
        </w:rPr>
        <w:t xml:space="preserve"> alla </w:t>
      </w:r>
      <w:r w:rsidR="004D4A8F">
        <w:rPr>
          <w:rFonts w:ascii="Times New Roman" w:hAnsi="Times New Roman" w:cs="Times New Roman"/>
        </w:rPr>
        <w:t>c</w:t>
      </w:r>
      <w:r w:rsidRPr="00CC7A87">
        <w:rPr>
          <w:rFonts w:ascii="Times New Roman" w:hAnsi="Times New Roman" w:cs="Times New Roman"/>
        </w:rPr>
        <w:t>amera permanente competente,</w:t>
      </w:r>
      <w:r w:rsidR="00582446">
        <w:rPr>
          <w:rFonts w:ascii="Times New Roman" w:hAnsi="Times New Roman" w:cs="Times New Roman"/>
        </w:rPr>
        <w:t xml:space="preserve"> secondo quanto previsto dal Regolamento </w:t>
      </w:r>
      <w:r w:rsidR="005F56D1">
        <w:rPr>
          <w:rFonts w:ascii="Times New Roman" w:hAnsi="Times New Roman" w:cs="Times New Roman"/>
        </w:rPr>
        <w:t>(</w:t>
      </w:r>
      <w:r w:rsidR="00582446">
        <w:rPr>
          <w:rFonts w:ascii="Times New Roman" w:hAnsi="Times New Roman" w:cs="Times New Roman"/>
        </w:rPr>
        <w:t>UE</w:t>
      </w:r>
      <w:r w:rsidR="005F56D1">
        <w:rPr>
          <w:rFonts w:ascii="Times New Roman" w:hAnsi="Times New Roman" w:cs="Times New Roman"/>
        </w:rPr>
        <w:t>)</w:t>
      </w:r>
      <w:r w:rsidR="00582446">
        <w:rPr>
          <w:rFonts w:ascii="Times New Roman" w:hAnsi="Times New Roman" w:cs="Times New Roman"/>
        </w:rPr>
        <w:t xml:space="preserve"> </w:t>
      </w:r>
      <w:r w:rsidR="005F56D1" w:rsidRPr="005F56D1">
        <w:rPr>
          <w:rFonts w:ascii="Times New Roman" w:hAnsi="Times New Roman" w:cs="Times New Roman"/>
        </w:rPr>
        <w:t>2017/1939</w:t>
      </w:r>
      <w:r w:rsidR="005F56D1">
        <w:rPr>
          <w:rFonts w:ascii="Times New Roman" w:hAnsi="Times New Roman" w:cs="Times New Roman"/>
        </w:rPr>
        <w:t>;</w:t>
      </w:r>
    </w:p>
    <w:p w14:paraId="0E41238D" w14:textId="6DB8964A" w:rsidR="003D6988" w:rsidRDefault="00614AC4" w:rsidP="003D698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CC7A87">
        <w:rPr>
          <w:rFonts w:ascii="Times New Roman" w:hAnsi="Times New Roman" w:cs="Times New Roman"/>
        </w:rPr>
        <w:t xml:space="preserve">gli atti </w:t>
      </w:r>
      <w:r w:rsidR="00AD6892">
        <w:rPr>
          <w:rFonts w:ascii="Times New Roman" w:hAnsi="Times New Roman" w:cs="Times New Roman"/>
        </w:rPr>
        <w:t xml:space="preserve">compiuti </w:t>
      </w:r>
      <w:r w:rsidRPr="00CC7A87">
        <w:rPr>
          <w:rFonts w:ascii="Times New Roman" w:hAnsi="Times New Roman" w:cs="Times New Roman"/>
        </w:rPr>
        <w:t xml:space="preserve">dell’EPPO </w:t>
      </w:r>
      <w:r w:rsidR="00AD6892">
        <w:rPr>
          <w:rFonts w:ascii="Times New Roman" w:hAnsi="Times New Roman" w:cs="Times New Roman"/>
        </w:rPr>
        <w:t>possono essere soggetti</w:t>
      </w:r>
      <w:r w:rsidRPr="00CC7A87">
        <w:rPr>
          <w:rFonts w:ascii="Times New Roman" w:hAnsi="Times New Roman" w:cs="Times New Roman"/>
        </w:rPr>
        <w:t xml:space="preserve"> al controllo degli organi giurisdizionali nazionali competenti</w:t>
      </w:r>
      <w:r w:rsidR="00BD1B92">
        <w:rPr>
          <w:rFonts w:ascii="Times New Roman" w:hAnsi="Times New Roman" w:cs="Times New Roman"/>
        </w:rPr>
        <w:t>,</w:t>
      </w:r>
      <w:r w:rsidRPr="00CC7A87">
        <w:rPr>
          <w:rFonts w:ascii="Times New Roman" w:hAnsi="Times New Roman" w:cs="Times New Roman"/>
        </w:rPr>
        <w:t xml:space="preserve"> conformemente alle procedure e ai requisiti stabiliti dal diritto nazionale</w:t>
      </w:r>
      <w:r w:rsidR="00BD1B92">
        <w:rPr>
          <w:rFonts w:ascii="Times New Roman" w:hAnsi="Times New Roman" w:cs="Times New Roman"/>
        </w:rPr>
        <w:t>;</w:t>
      </w:r>
    </w:p>
    <w:p w14:paraId="0183D36C" w14:textId="488891DB" w:rsidR="00934401" w:rsidRDefault="00007CDF" w:rsidP="00D459D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 w:rsidRPr="00D459D5">
        <w:rPr>
          <w:rFonts w:ascii="Times New Roman" w:hAnsi="Times New Roman" w:cs="Times New Roman"/>
        </w:rPr>
        <w:t xml:space="preserve">per una completa conoscenza </w:t>
      </w:r>
      <w:r w:rsidR="00770967" w:rsidRPr="00D459D5">
        <w:rPr>
          <w:rFonts w:ascii="Times New Roman" w:hAnsi="Times New Roman" w:cs="Times New Roman"/>
        </w:rPr>
        <w:t xml:space="preserve">dei propri diritti e delle regole procedurali </w:t>
      </w:r>
      <w:r w:rsidR="004D4A8F">
        <w:rPr>
          <w:rFonts w:ascii="Times New Roman" w:hAnsi="Times New Roman" w:cs="Times New Roman"/>
        </w:rPr>
        <w:t>applicabili</w:t>
      </w:r>
      <w:r w:rsidR="00E27300" w:rsidRPr="00D459D5">
        <w:rPr>
          <w:rFonts w:ascii="Times New Roman" w:hAnsi="Times New Roman" w:cs="Times New Roman"/>
        </w:rPr>
        <w:t>, è fondamentale l’interlocuzione con il proprio difensore.</w:t>
      </w:r>
    </w:p>
    <w:sectPr w:rsidR="00934401" w:rsidSect="00105851">
      <w:headerReference w:type="default" r:id="rId7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18D88" w14:textId="77777777" w:rsidR="00B057EA" w:rsidRDefault="00B057EA" w:rsidP="00EA376F">
      <w:r>
        <w:separator/>
      </w:r>
    </w:p>
  </w:endnote>
  <w:endnote w:type="continuationSeparator" w:id="0">
    <w:p w14:paraId="10FD857D" w14:textId="77777777" w:rsidR="00B057EA" w:rsidRDefault="00B057EA" w:rsidP="00EA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C4249" w14:textId="77777777" w:rsidR="00B057EA" w:rsidRDefault="00B057EA" w:rsidP="00EA376F">
      <w:r>
        <w:separator/>
      </w:r>
    </w:p>
  </w:footnote>
  <w:footnote w:type="continuationSeparator" w:id="0">
    <w:p w14:paraId="56C73CFD" w14:textId="77777777" w:rsidR="00B057EA" w:rsidRDefault="00B057EA" w:rsidP="00EA3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98162" w14:textId="59445CE8" w:rsidR="00EA376F" w:rsidRDefault="00EA376F" w:rsidP="00EA376F">
    <w:pPr>
      <w:pStyle w:val="Intestazione"/>
      <w:jc w:val="center"/>
    </w:pPr>
    <w:r>
      <w:rPr>
        <w:noProof/>
      </w:rPr>
      <w:drawing>
        <wp:inline distT="0" distB="0" distL="0" distR="0" wp14:anchorId="5C2EDB7B" wp14:editId="618C2A6C">
          <wp:extent cx="4798060" cy="1030605"/>
          <wp:effectExtent l="0" t="0" r="254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C4"/>
    <w:rsid w:val="00007CDF"/>
    <w:rsid w:val="00091ABF"/>
    <w:rsid w:val="000A59A7"/>
    <w:rsid w:val="000C18A5"/>
    <w:rsid w:val="000C68D9"/>
    <w:rsid w:val="00101470"/>
    <w:rsid w:val="00101568"/>
    <w:rsid w:val="00105851"/>
    <w:rsid w:val="00127F28"/>
    <w:rsid w:val="0013428C"/>
    <w:rsid w:val="00194BFC"/>
    <w:rsid w:val="001C482A"/>
    <w:rsid w:val="001D6BB8"/>
    <w:rsid w:val="003040E4"/>
    <w:rsid w:val="00334FCA"/>
    <w:rsid w:val="00342AF5"/>
    <w:rsid w:val="003D6988"/>
    <w:rsid w:val="0043372E"/>
    <w:rsid w:val="00455EC2"/>
    <w:rsid w:val="004972C4"/>
    <w:rsid w:val="004D4A8F"/>
    <w:rsid w:val="004E0D71"/>
    <w:rsid w:val="00582446"/>
    <w:rsid w:val="005A31B6"/>
    <w:rsid w:val="005B0480"/>
    <w:rsid w:val="005B1054"/>
    <w:rsid w:val="005F56D1"/>
    <w:rsid w:val="00614AC4"/>
    <w:rsid w:val="006871E3"/>
    <w:rsid w:val="00760D56"/>
    <w:rsid w:val="00770967"/>
    <w:rsid w:val="00842E7B"/>
    <w:rsid w:val="00875498"/>
    <w:rsid w:val="008C1DFA"/>
    <w:rsid w:val="00902502"/>
    <w:rsid w:val="00934401"/>
    <w:rsid w:val="009946BD"/>
    <w:rsid w:val="009D3F15"/>
    <w:rsid w:val="00A559A8"/>
    <w:rsid w:val="00AA7D60"/>
    <w:rsid w:val="00AD6892"/>
    <w:rsid w:val="00B057EA"/>
    <w:rsid w:val="00B1231A"/>
    <w:rsid w:val="00B35B0D"/>
    <w:rsid w:val="00B537F1"/>
    <w:rsid w:val="00B80519"/>
    <w:rsid w:val="00BD1B92"/>
    <w:rsid w:val="00C021B6"/>
    <w:rsid w:val="00C05756"/>
    <w:rsid w:val="00C51238"/>
    <w:rsid w:val="00C818E0"/>
    <w:rsid w:val="00CA2B47"/>
    <w:rsid w:val="00D459D5"/>
    <w:rsid w:val="00D720EB"/>
    <w:rsid w:val="00E27300"/>
    <w:rsid w:val="00E8323C"/>
    <w:rsid w:val="00EA376F"/>
    <w:rsid w:val="00F1331D"/>
    <w:rsid w:val="00F8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1E512"/>
  <w15:chartTrackingRefBased/>
  <w15:docId w15:val="{4D2325F9-2D6B-CC43-B357-A11BF5BE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4A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A37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376F"/>
  </w:style>
  <w:style w:type="paragraph" w:styleId="Pidipagina">
    <w:name w:val="footer"/>
    <w:basedOn w:val="Normale"/>
    <w:link w:val="PidipaginaCarattere"/>
    <w:uiPriority w:val="99"/>
    <w:unhideWhenUsed/>
    <w:rsid w:val="00EA37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3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Accatino</dc:creator>
  <cp:keywords/>
  <dc:description/>
  <cp:lastModifiedBy>Greta Accatino</cp:lastModifiedBy>
  <cp:revision>4</cp:revision>
  <dcterms:created xsi:type="dcterms:W3CDTF">2026-01-30T15:36:00Z</dcterms:created>
  <dcterms:modified xsi:type="dcterms:W3CDTF">2026-03-02T08:07:00Z</dcterms:modified>
</cp:coreProperties>
</file>